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4" w:after="0" w:line="366" w:lineRule="exact"/>
        <w:ind w:right="0" w:left="0" w:firstLine="0"/>
        <w:jc w:val="center"/>
        <w:textAlignment w:val="baseline"/>
        <w:rPr>
          <w:rFonts w:ascii="Arial" w:hAnsi="Arial" w:eastAsia="Arial"/>
          <w:b w:val="true"/>
          <w:color w:val="000000"/>
          <w:spacing w:val="0"/>
          <w:w w:val="100"/>
          <w:sz w:val="32"/>
          <w:vertAlign w:val="baseline"/>
          <w:lang w:val="en-US"/>
        </w:rPr>
      </w:pPr>
      <w:r>
        <w:rPr>
          <w:rFonts w:ascii="Arial" w:hAnsi="Arial" w:eastAsia="Arial"/>
          <w:b w:val="true"/>
          <w:color w:val="000000"/>
          <w:spacing w:val="0"/>
          <w:w w:val="100"/>
          <w:sz w:val="32"/>
          <w:vertAlign w:val="baseline"/>
          <w:lang w:val="en-US"/>
        </w:rPr>
        <w:t xml:space="preserve">Authorization Checklist</w:t>
      </w:r>
    </w:p>
    <w:p>
      <w:pPr>
        <w:spacing w:before="417" w:after="0" w:line="248"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This checklist will assist with completing the DD5 IPP to obtain authorizations in the UMC Portal. The checklist is separated into DD5 IPP Sections. Each section outlines items which are required in the IPP and may be doc requested if incorrect and/or not present. Each item will also indicate whether an addendum is required to correct the error. While all parts of the IPP are to be completed, not all are reviewed to provide authorizations.</w:t>
      </w:r>
    </w:p>
    <w:p>
      <w:pPr>
        <w:spacing w:before="158" w:after="0" w:line="250"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 The UMC portal currently refers to CareConnection©; however CareConnection© will eventually be replaced by Atrezzo as the new UMC portal.</w:t>
      </w:r>
    </w:p>
    <w:p>
      <w:pPr>
        <w:spacing w:before="167" w:after="0" w:line="243" w:lineRule="exact"/>
        <w:ind w:right="0"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 Any addendum requirements are subject to situational information, and an addendum may be requested if more information is needed**</w:t>
      </w:r>
    </w:p>
    <w:p>
      <w:pPr>
        <w:spacing w:before="183" w:after="0" w:line="318" w:lineRule="exact"/>
        <w:ind w:right="0" w:left="0" w:firstLine="0"/>
        <w:jc w:val="center"/>
        <w:textAlignment w:val="baseline"/>
        <w:rPr>
          <w:rFonts w:ascii="Arial" w:hAnsi="Arial" w:eastAsia="Arial"/>
          <w:b w:val="true"/>
          <w:color w:val="000000"/>
          <w:spacing w:val="-1"/>
          <w:w w:val="100"/>
          <w:sz w:val="28"/>
          <w:vertAlign w:val="baseline"/>
          <w:lang w:val="en-US"/>
        </w:rPr>
      </w:pPr>
      <w:r>
        <w:rPr>
          <w:rFonts w:ascii="Arial" w:hAnsi="Arial" w:eastAsia="Arial"/>
          <w:b w:val="true"/>
          <w:color w:val="000000"/>
          <w:spacing w:val="-1"/>
          <w:w w:val="100"/>
          <w:sz w:val="28"/>
          <w:vertAlign w:val="baseline"/>
          <w:lang w:val="en-US"/>
        </w:rPr>
        <w:t xml:space="preserve">Cover/Demographics:</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22"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3" w:after="0" w:line="240" w:lineRule="exact"/>
              <w:ind w:right="0" w:left="13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Correct member name and ID in header</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12"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273"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0" w:after="0" w:line="241" w:lineRule="exact"/>
              <w:ind w:right="0" w:left="13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Date in header is date meeting occurred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7"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3" w:after="0" w:line="236" w:lineRule="exact"/>
              <w:ind w:right="0" w:left="13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IPP service year is correct</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8"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273"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0" w:after="0" w:line="236" w:lineRule="exact"/>
              <w:ind w:right="0" w:left="13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Type of IDT meeting is indicated; may be more than one type</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2"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19"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3" w:after="0" w:line="243" w:lineRule="exact"/>
              <w:ind w:right="0" w:left="144"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Demographics are correct</w:t>
            </w:r>
          </w:p>
          <w:p>
            <w:pPr>
              <w:spacing w:before="0" w:after="0" w:line="233" w:lineRule="exact"/>
              <w:ind w:right="778"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(Guardian’s mailing address MUST match what is in </w:t>
            </w:r>
            <w:r>
              <w:rPr>
                <w:rFonts w:ascii="Arial" w:hAnsi="Arial" w:eastAsia="Arial"/>
                <w:color w:val="000000"/>
                <w:spacing w:val="0"/>
                <w:w w:val="100"/>
                <w:sz w:val="20"/>
                <w:vertAlign w:val="baseline"/>
                <w:lang w:val="en-US"/>
              </w:rPr>
              <w:t xml:space="preserve">the UMC Portal)</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34" w:after="132"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bl>
    <w:p>
      <w:pPr>
        <w:spacing w:before="0" w:after="312" w:line="20" w:lineRule="exact"/>
      </w:pPr>
    </w:p>
    <w:p>
      <w:pPr>
        <w:spacing w:before="2" w:after="0" w:line="318" w:lineRule="exact"/>
        <w:ind w:right="0" w:left="0" w:firstLine="0"/>
        <w:jc w:val="center"/>
        <w:textAlignment w:val="baseline"/>
        <w:rPr>
          <w:rFonts w:ascii="Arial" w:hAnsi="Arial" w:eastAsia="Arial"/>
          <w:b w:val="true"/>
          <w:color w:val="000000"/>
          <w:spacing w:val="-2"/>
          <w:w w:val="100"/>
          <w:sz w:val="28"/>
          <w:vertAlign w:val="baseline"/>
          <w:lang w:val="en-US"/>
        </w:rPr>
      </w:pPr>
      <w:r>
        <w:rPr>
          <w:rFonts w:ascii="Arial" w:hAnsi="Arial" w:eastAsia="Arial"/>
          <w:b w:val="true"/>
          <w:color w:val="000000"/>
          <w:spacing w:val="-2"/>
          <w:w w:val="100"/>
          <w:sz w:val="28"/>
          <w:vertAlign w:val="baseline"/>
          <w:lang w:val="en-US"/>
        </w:rPr>
        <w:t xml:space="preserve">Meeting Minutes:</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509"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9" w:after="0" w:line="232" w:lineRule="exact"/>
              <w:ind w:right="324" w:left="504" w:hanging="36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A representative from </w:t>
            </w:r>
            <w:r>
              <w:rPr>
                <w:rFonts w:ascii="Arial" w:hAnsi="Arial" w:eastAsia="Arial"/>
                <w:b w:val="true"/>
                <w:color w:val="000000"/>
                <w:spacing w:val="0"/>
                <w:w w:val="100"/>
                <w:sz w:val="20"/>
                <w:vertAlign w:val="baseline"/>
                <w:lang w:val="en-US"/>
              </w:rPr>
              <w:t xml:space="preserve">all </w:t>
            </w:r>
            <w:r>
              <w:rPr>
                <w:rFonts w:ascii="Arial" w:hAnsi="Arial" w:eastAsia="Arial"/>
                <w:color w:val="000000"/>
                <w:spacing w:val="0"/>
                <w:w w:val="100"/>
                <w:sz w:val="20"/>
                <w:vertAlign w:val="baseline"/>
                <w:lang w:val="en-US"/>
              </w:rPr>
              <w:t xml:space="preserve">agencies must attend IPP meetings and must be identified in the attendee section</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38" w:after="123"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0" w:after="0" w:line="240" w:lineRule="exact"/>
              <w:ind w:right="648" w:left="108"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Guardians and/or Healthcare Surrogates are required to attend </w:t>
            </w:r>
            <w:r>
              <w:rPr>
                <w:rFonts w:ascii="Arial" w:hAnsi="Arial" w:eastAsia="Arial"/>
                <w:b w:val="true"/>
                <w:color w:val="000000"/>
                <w:spacing w:val="0"/>
                <w:w w:val="100"/>
                <w:sz w:val="20"/>
                <w:vertAlign w:val="baseline"/>
                <w:lang w:val="en-US"/>
              </w:rPr>
              <w:t xml:space="preserve">all </w:t>
            </w:r>
            <w:r>
              <w:rPr>
                <w:rFonts w:ascii="Arial" w:hAnsi="Arial" w:eastAsia="Arial"/>
                <w:color w:val="000000"/>
                <w:spacing w:val="0"/>
                <w:w w:val="100"/>
                <w:sz w:val="20"/>
                <w:vertAlign w:val="baseline"/>
                <w:lang w:val="en-US"/>
              </w:rPr>
              <w:t xml:space="preserve">IPP meetings and must be identified in the attendee section</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33" w:after="123"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970"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9" w:after="0" w:line="234" w:lineRule="exact"/>
              <w:ind w:right="936" w:left="144"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Medley Class Advocates are required to attend Annual and 6M IPP meetings and must be identified in attendee section</w:t>
            </w:r>
          </w:p>
          <w:p>
            <w:pPr>
              <w:tabs>
                <w:tab w:val="left" w:leader="none" w:pos="864"/>
              </w:tabs>
              <w:spacing w:before="0" w:after="0" w:line="226" w:lineRule="exact"/>
              <w:ind w:right="432" w:left="864" w:hanging="36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Will need Medley Class Advocate signature and agreement for </w:t>
            </w:r>
            <w:r>
              <w:rPr>
                <w:rFonts w:ascii="Arial" w:hAnsi="Arial" w:eastAsia="Arial"/>
                <w:i w:val="true"/>
                <w:color w:val="000000"/>
                <w:spacing w:val="0"/>
                <w:w w:val="100"/>
                <w:sz w:val="20"/>
                <w:vertAlign w:val="baseline"/>
                <w:lang w:val="en-US"/>
              </w:rPr>
              <w:t xml:space="preserve">any </w:t>
            </w:r>
            <w:r>
              <w:rPr>
                <w:rFonts w:ascii="Arial" w:hAnsi="Arial" w:eastAsia="Arial"/>
                <w:color w:val="000000"/>
                <w:spacing w:val="0"/>
                <w:w w:val="100"/>
                <w:sz w:val="20"/>
                <w:vertAlign w:val="baseline"/>
                <w:lang w:val="en-US"/>
              </w:rPr>
              <w:t xml:space="preserve">meeting they attend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368" w:after="348"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8"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2" w:after="2" w:line="243" w:lineRule="exact"/>
              <w:ind w:right="0" w:left="12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Attendance Details/Action Items must be completed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16"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4" w:after="0" w:line="234" w:lineRule="exact"/>
              <w:ind w:right="180" w:left="108" w:firstLine="0"/>
              <w:jc w:val="both"/>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Summary, Conflict Resolution, Utilization Review, and Action Items must be completed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33" w:after="127"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88"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0" w:after="16" w:line="243" w:lineRule="exact"/>
              <w:ind w:right="0" w:left="12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Minutes completed by section must be completed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26" w:line="243"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bl>
    <w:p>
      <w:pPr>
        <w:sectPr>
          <w:type w:val="nextPage"/>
          <w:pgSz w:w="12240" w:h="15840" w:orient="portrait"/>
          <w:pgMar w:bottom="3584" w:top="1680" w:right="1421" w:left="1426" w:header="720" w:footer="720"/>
          <w:titlePg w:val="false"/>
          <w:textDirection w:val="lrTb"/>
        </w:sectPr>
      </w:pPr>
    </w:p>
    <w:p>
      <w:pPr>
        <w:spacing w:before="0" w:after="0" w:line="318"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Service Evaluation Needs/Individual Service Plan/Scope of Service:</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30" w:lineRule="exact"/>
              <w:ind w:right="648" w:left="108"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**When an addendum is necessary, both the under and over-budget service evaluation section must be included**</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30"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2" w:after="0" w:line="235" w:lineRule="exact"/>
              <w:ind w:right="684" w:left="108"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Assigned budget, cost of services, dollar amount over budget must be completed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3" w:after="129"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9"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7" w:after="0" w:line="233" w:lineRule="exact"/>
              <w:ind w:right="288" w:left="108" w:firstLine="0"/>
              <w:jc w:val="left"/>
              <w:textAlignment w:val="baseline"/>
              <w:rPr>
                <w:rFonts w:ascii="Arial Narrow" w:hAnsi="Arial Narrow" w:eastAsia="Arial Narrow"/>
                <w:color w:val="000000"/>
                <w:spacing w:val="-1"/>
                <w:w w:val="100"/>
                <w:sz w:val="20"/>
                <w:vertAlign w:val="baseline"/>
                <w:lang w:val="en-US"/>
              </w:rPr>
            </w:pPr>
            <w:r>
              <w:rPr>
                <w:rFonts w:ascii="Arial Narrow" w:hAnsi="Arial Narrow" w:eastAsia="Arial Narrow"/>
                <w:color w:val="000000"/>
                <w:spacing w:val="-1"/>
                <w:w w:val="100"/>
                <w:sz w:val="20"/>
                <w:vertAlign w:val="baseline"/>
                <w:lang w:val="en-US"/>
              </w:rPr>
              <w:t xml:space="preserve">IJ </w:t>
            </w:r>
            <w:r>
              <w:rPr>
                <w:rFonts w:ascii="Arial" w:hAnsi="Arial" w:eastAsia="Arial"/>
                <w:color w:val="000000"/>
                <w:spacing w:val="-1"/>
                <w:w w:val="100"/>
                <w:sz w:val="20"/>
                <w:vertAlign w:val="baseline"/>
                <w:lang w:val="en-US"/>
              </w:rPr>
              <w:t xml:space="preserve">Fill out Under Budget Services section completely with services/units to be purchased under budget (will correspond with purchase in the UMC Portal)</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8" w:after="124"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734"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41" w:after="0" w:line="229" w:lineRule="exact"/>
              <w:ind w:right="252" w:left="108" w:firstLine="0"/>
              <w:jc w:val="both"/>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Over Budget Services section is only filled out if pursuing Exceptions, it will include all services/total units, it will match the Exceptions Request, and must be filled out completely</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258" w:after="240"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4" w:after="0" w:line="224" w:lineRule="exact"/>
              <w:ind w:right="0" w:left="11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Service code and Service name must correspond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9"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3"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8" w:after="0" w:line="225" w:lineRule="exact"/>
              <w:ind w:right="0" w:left="11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Provider Agency must be completed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4"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4" w:after="3" w:line="231" w:lineRule="exact"/>
              <w:ind w:right="0" w:left="110"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Name of staff must be completed per instructions in that section</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19"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1195"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8" w:after="0" w:line="231" w:lineRule="exact"/>
              <w:ind w:right="0" w:left="144"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Duration of Service (start/end date)</w:t>
            </w:r>
          </w:p>
          <w:p>
            <w:pPr>
              <w:spacing w:before="8" w:after="0" w:line="231"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 Most will correspond with anchor dates</w:t>
            </w:r>
          </w:p>
          <w:p>
            <w:pPr>
              <w:spacing w:before="0" w:after="0" w:line="231"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 Services purchased mid-year should begin with date agreed upon by IDT,</w:t>
            </w:r>
          </w:p>
          <w:p>
            <w:pPr>
              <w:spacing w:before="0" w:after="0" w:line="225"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but cannot be earlier than date of meeting</w:t>
            </w:r>
          </w:p>
          <w:p>
            <w:pPr>
              <w:spacing w:before="0" w:after="0" w:line="230"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 Services discontinued mid-year should end on date agreed upon by IDT</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488" w:after="475"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1435" w:hRule="exact"/>
        </w:trPr>
        <w:tc>
          <w:tcPr>
            <w:tcW w:w="7200" w:type="dxa"/>
            <w:tcBorders>
              <w:top w:val="single" w:sz="5" w:color="000000"/>
              <w:left w:val="single" w:sz="5" w:color="000000"/>
              <w:bottom w:val="single" w:sz="5" w:color="000000"/>
              <w:right w:val="single" w:sz="5" w:color="000000"/>
            </w:tcBorders>
            <w:textDirection w:val="lrTb"/>
            <w:vAlign w:val="top"/>
          </w:tcPr>
          <w:p>
            <w:pPr>
              <w:tabs>
                <w:tab w:val="left" w:leader="none" w:pos="504"/>
              </w:tabs>
              <w:spacing w:before="38" w:after="0" w:line="231" w:lineRule="exact"/>
              <w:ind w:right="0" w:left="144"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Direct-care services must not exceed caps</w:t>
            </w:r>
          </w:p>
          <w:p>
            <w:pPr>
              <w:tabs>
                <w:tab w:val="left" w:leader="none" w:pos="864"/>
              </w:tabs>
              <w:spacing w:before="31" w:after="0" w:line="231" w:lineRule="exact"/>
              <w:ind w:right="0" w:left="50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35,040 for group-home/ISS for non-leap year; 35,136 for leap year</w:t>
            </w:r>
          </w:p>
          <w:p>
            <w:pPr>
              <w:tabs>
                <w:tab w:val="left" w:leader="none" w:pos="864"/>
              </w:tabs>
              <w:spacing w:before="5" w:after="0" w:line="214" w:lineRule="exact"/>
              <w:ind w:right="0" w:left="50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7,320 for NF under 18</w:t>
            </w:r>
          </w:p>
          <w:p>
            <w:pPr>
              <w:tabs>
                <w:tab w:val="left" w:leader="none" w:pos="864"/>
              </w:tabs>
              <w:spacing w:before="0" w:after="0" w:line="232" w:lineRule="exact"/>
              <w:ind w:right="0" w:left="50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11,680 for NF over 18 (all LPN counts towards cap)</w:t>
            </w:r>
          </w:p>
          <w:p>
            <w:pPr>
              <w:tabs>
                <w:tab w:val="left" w:leader="none" w:pos="864"/>
              </w:tabs>
              <w:spacing w:before="0" w:after="0" w:line="221" w:lineRule="exact"/>
              <w:ind w:right="432" w:left="864" w:hanging="36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17,520 for NF over 18 with day-services (direct LPN for day service counts towards day service cap)</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609" w:after="585"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818" w:hRule="exact"/>
        </w:trPr>
        <w:tc>
          <w:tcPr>
            <w:tcW w:w="7200" w:type="dxa"/>
            <w:tcBorders>
              <w:top w:val="single" w:sz="5" w:color="000000"/>
              <w:left w:val="single" w:sz="5" w:color="000000"/>
              <w:bottom w:val="single" w:sz="5" w:color="000000"/>
              <w:right w:val="single" w:sz="5" w:color="000000"/>
            </w:tcBorders>
            <w:textDirection w:val="lrTb"/>
            <w:vAlign w:val="top"/>
          </w:tcPr>
          <w:p>
            <w:pPr>
              <w:tabs>
                <w:tab w:val="left" w:leader="none" w:pos="504"/>
              </w:tabs>
              <w:spacing w:before="43" w:after="0" w:line="231" w:lineRule="exact"/>
              <w:ind w:right="0" w:left="144" w:firstLine="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Services must be purchased in the correct order</w:t>
            </w:r>
          </w:p>
          <w:p>
            <w:pPr>
              <w:tabs>
                <w:tab w:val="left" w:leader="none" w:pos="864"/>
              </w:tabs>
              <w:spacing w:before="31" w:after="0" w:line="214" w:lineRule="exact"/>
              <w:ind w:right="0" w:left="50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Case Management</w:t>
            </w:r>
          </w:p>
          <w:p>
            <w:pPr>
              <w:tabs>
                <w:tab w:val="left" w:leader="none" w:pos="864"/>
              </w:tabs>
              <w:spacing w:before="0" w:after="0" w:line="227" w:lineRule="exact"/>
              <w:ind w:right="216" w:left="864" w:hanging="360"/>
              <w:jc w:val="both"/>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Direct Care (PCS services, day services, electronic monitoring, direct LPN, and respite services)</w:t>
            </w:r>
          </w:p>
          <w:p>
            <w:pPr>
              <w:tabs>
                <w:tab w:val="left" w:leader="none" w:pos="864"/>
              </w:tabs>
              <w:spacing w:before="4" w:after="0" w:line="231" w:lineRule="exact"/>
              <w:ind w:right="0" w:left="0" w:firstLine="0"/>
              <w:jc w:val="center"/>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Respite services do not count towards the direct-care cap, but are</w:t>
              <w:br/>
            </w:r>
            <w:r>
              <w:rPr>
                <w:rFonts w:ascii="Arial" w:hAnsi="Arial" w:eastAsia="Arial"/>
                <w:color w:val="000000"/>
                <w:spacing w:val="0"/>
                <w:w w:val="100"/>
                <w:sz w:val="20"/>
                <w:vertAlign w:val="baseline"/>
                <w:lang w:val="en-US"/>
              </w:rPr>
              <w:t xml:space="preserve">prioritized in the purchase order before professional services</w:t>
            </w:r>
          </w:p>
          <w:p>
            <w:pPr>
              <w:tabs>
                <w:tab w:val="left" w:leader="none" w:pos="864"/>
              </w:tabs>
              <w:spacing w:before="0" w:after="0" w:line="230" w:lineRule="exact"/>
              <w:ind w:right="216" w:left="864" w:hanging="360"/>
              <w:jc w:val="both"/>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	</w:t>
            </w:r>
            <w:r>
              <w:rPr>
                <w:rFonts w:ascii="Arial" w:hAnsi="Arial" w:eastAsia="Arial"/>
                <w:color w:val="000000"/>
                <w:spacing w:val="0"/>
                <w:w w:val="100"/>
                <w:sz w:val="20"/>
                <w:vertAlign w:val="baseline"/>
                <w:lang w:val="en-US"/>
              </w:rPr>
              <w:t xml:space="preserve">Professional Services (RN, BSP, indirect LPN, any specialty therapies (ST, PT, OT, DT), and transportation)</w:t>
            </w:r>
          </w:p>
          <w:p>
            <w:pPr>
              <w:spacing w:before="224" w:after="0" w:line="229" w:lineRule="exact"/>
              <w:ind w:right="216" w:left="504" w:hanging="36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Any budgets not supporting 24/7: Purchase all CM and utilize the remaining dollars for direct-care services in order above. All other services/ratios will be requested via Exceptions.</w:t>
            </w:r>
          </w:p>
        </w:tc>
        <w:tc>
          <w:tcPr>
            <w:tcW w:w="2165" w:type="dxa"/>
            <w:tcBorders>
              <w:top w:val="single" w:sz="5" w:color="000000"/>
              <w:left w:val="single" w:sz="5" w:color="000000"/>
              <w:bottom w:val="single" w:sz="5" w:color="000000"/>
              <w:right w:val="single" w:sz="5" w:color="000000"/>
            </w:tcBorders>
            <w:textDirection w:val="lrTb"/>
            <w:vAlign w:val="top"/>
          </w:tcPr>
          <w:p>
            <w:pPr>
              <w:spacing w:before="1415" w:after="1166"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509" w:hRule="exact"/>
        </w:trPr>
        <w:tc>
          <w:tcPr>
            <w:tcW w:w="7200" w:type="dxa"/>
            <w:tcBorders>
              <w:top w:val="single" w:sz="5" w:color="000000"/>
              <w:left w:val="single" w:sz="5" w:color="000000"/>
              <w:bottom w:val="single" w:sz="5" w:color="000000"/>
              <w:right w:val="single" w:sz="5" w:color="000000"/>
            </w:tcBorders>
            <w:textDirection w:val="lrTb"/>
            <w:vAlign w:val="top"/>
          </w:tcPr>
          <w:p>
            <w:pPr>
              <w:tabs>
                <w:tab w:val="left" w:leader="none" w:pos="504"/>
              </w:tabs>
              <w:spacing w:before="46" w:after="0" w:line="226" w:lineRule="exact"/>
              <w:ind w:right="216" w:left="504" w:hanging="36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Under and Over-budget service evaluation sections must be present even if not pursuing Exceptions</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3" w:after="124"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1204" w:hRule="exact"/>
        </w:trPr>
        <w:tc>
          <w:tcPr>
            <w:tcW w:w="7200" w:type="dxa"/>
            <w:tcBorders>
              <w:top w:val="single" w:sz="5" w:color="000000"/>
              <w:left w:val="single" w:sz="5" w:color="000000"/>
              <w:bottom w:val="single" w:sz="5" w:color="000000"/>
              <w:right w:val="single" w:sz="5" w:color="000000"/>
            </w:tcBorders>
            <w:textDirection w:val="lrTb"/>
            <w:vAlign w:val="top"/>
          </w:tcPr>
          <w:p>
            <w:pPr>
              <w:tabs>
                <w:tab w:val="left" w:leader="none" w:pos="504"/>
              </w:tabs>
              <w:spacing w:before="0" w:after="0" w:line="238" w:lineRule="exact"/>
              <w:ind w:right="1152" w:left="504" w:hanging="360"/>
              <w:jc w:val="left"/>
              <w:textAlignment w:val="baseline"/>
              <w:rPr>
                <w:rFonts w:ascii="Arial Narrow" w:hAnsi="Arial Narrow" w:eastAsia="Arial Narrow"/>
                <w:color w:val="000000"/>
                <w:spacing w:val="0"/>
                <w:w w:val="100"/>
                <w:sz w:val="20"/>
                <w:vertAlign w:val="baseline"/>
                <w:lang w:val="en-US"/>
              </w:rPr>
            </w:pPr>
            <w:r>
              <w:rPr>
                <w:rFonts w:ascii="Arial Narrow" w:hAnsi="Arial Narrow" w:eastAsia="Arial Narrow"/>
                <w:color w:val="000000"/>
                <w:spacing w:val="0"/>
                <w:w w:val="100"/>
                <w:sz w:val="20"/>
                <w:vertAlign w:val="baseline"/>
                <w:lang w:val="en-US"/>
              </w:rPr>
              <w:t xml:space="preserve">IJ	</w:t>
            </w:r>
            <w:r>
              <w:rPr>
                <w:rFonts w:ascii="Arial" w:hAnsi="Arial" w:eastAsia="Arial"/>
                <w:color w:val="000000"/>
                <w:spacing w:val="0"/>
                <w:w w:val="100"/>
                <w:sz w:val="20"/>
                <w:vertAlign w:val="baseline"/>
                <w:lang w:val="en-US"/>
              </w:rPr>
              <w:t xml:space="preserve">Scope of Service must be completed and include every service purchased/to be requested at Exceptions</w:t>
            </w:r>
          </w:p>
          <w:p>
            <w:pPr>
              <w:spacing w:before="0" w:after="5" w:line="229" w:lineRule="exact"/>
              <w:ind w:right="396" w:left="504" w:hanging="36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 ISS/group home purchases: if the member does not require 24/7 direct care overall, a reason why must be included in the Scope of Service section for direct care services</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488" w:after="480"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bl>
    <w:p>
      <w:pPr>
        <w:sectPr>
          <w:type w:val="nextPage"/>
          <w:pgSz w:w="12240" w:h="15840" w:orient="portrait"/>
          <w:pgMar w:bottom="3424" w:top="1440" w:right="1421" w:left="1426" w:header="720" w:footer="720"/>
          <w:titlePg w:val="false"/>
          <w:textDirection w:val="lrTb"/>
        </w:sectPr>
      </w:pPr>
    </w:p>
    <w:p>
      <w:pPr>
        <w:spacing w:before="13" w:after="0" w:line="318"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Accessibility Adaptations, Goods and Services:</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30"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288"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3" w:after="13" w:line="231" w:lineRule="exact"/>
              <w:ind w:right="1032" w:left="0" w:firstLine="0"/>
              <w:jc w:val="righ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Complete if purchasing/attempting to purchase EAA and/or PDGS</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27"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bl>
    <w:p>
      <w:pPr>
        <w:spacing w:before="0" w:after="312" w:line="20" w:lineRule="exact"/>
      </w:pPr>
    </w:p>
    <w:p>
      <w:pPr>
        <w:spacing w:before="0" w:after="0" w:line="313" w:lineRule="exact"/>
        <w:ind w:right="0" w:left="0" w:firstLine="0"/>
        <w:jc w:val="center"/>
        <w:textAlignment w:val="baseline"/>
        <w:rPr>
          <w:rFonts w:ascii="Arial" w:hAnsi="Arial" w:eastAsia="Arial"/>
          <w:b w:val="true"/>
          <w:color w:val="000000"/>
          <w:spacing w:val="-1"/>
          <w:w w:val="100"/>
          <w:sz w:val="28"/>
          <w:vertAlign w:val="baseline"/>
          <w:lang w:val="en-US"/>
        </w:rPr>
      </w:pPr>
      <w:r>
        <w:rPr>
          <w:rFonts w:ascii="Arial" w:hAnsi="Arial" w:eastAsia="Arial"/>
          <w:b w:val="true"/>
          <w:color w:val="000000"/>
          <w:spacing w:val="-1"/>
          <w:w w:val="100"/>
          <w:sz w:val="28"/>
          <w:vertAlign w:val="baseline"/>
          <w:lang w:val="en-US"/>
        </w:rPr>
        <w:t xml:space="preserve">IPP IDT Signature Sheet:</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28"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1440"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44" w:after="0" w:line="231" w:lineRule="exact"/>
              <w:ind w:right="0" w:left="144"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Required attendees signed</w:t>
            </w:r>
          </w:p>
          <w:p>
            <w:pPr>
              <w:tabs>
                <w:tab w:val="left" w:leader="none" w:pos="864"/>
              </w:tabs>
              <w:spacing w:before="18" w:after="0" w:line="231" w:lineRule="exact"/>
              <w:ind w:right="0" w:left="504"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Member and/or legal representative (Guardian, Healthcare Surrogate)</w:t>
            </w:r>
          </w:p>
          <w:p>
            <w:pPr>
              <w:tabs>
                <w:tab w:val="left" w:leader="none" w:pos="864"/>
              </w:tabs>
              <w:spacing w:before="0" w:after="0" w:line="230" w:lineRule="exact"/>
              <w:ind w:right="0" w:left="504"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Representative from each provider agency</w:t>
            </w:r>
          </w:p>
          <w:p>
            <w:pPr>
              <w:tabs>
                <w:tab w:val="left" w:leader="none" w:pos="864"/>
              </w:tabs>
              <w:spacing w:before="4" w:after="0" w:line="231" w:lineRule="exact"/>
              <w:ind w:right="0" w:left="504"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Case Manager</w:t>
            </w:r>
          </w:p>
          <w:p>
            <w:pPr>
              <w:tabs>
                <w:tab w:val="left" w:leader="none" w:pos="864"/>
              </w:tabs>
              <w:spacing w:before="0" w:after="0" w:line="231" w:lineRule="exact"/>
              <w:ind w:right="0" w:left="504"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Medley Advocate</w:t>
            </w:r>
          </w:p>
          <w:p>
            <w:pPr>
              <w:tabs>
                <w:tab w:val="left" w:leader="none" w:pos="864"/>
              </w:tabs>
              <w:spacing w:before="0" w:after="0" w:line="215" w:lineRule="exact"/>
              <w:ind w:right="0" w:left="504" w:firstLine="0"/>
              <w:jc w:val="left"/>
              <w:textAlignment w:val="baseline"/>
              <w:rPr>
                <w:rFonts w:ascii="Calibri" w:hAnsi="Calibri" w:eastAsia="Calibri"/>
                <w:b w:val="true"/>
                <w:color w:val="000000"/>
                <w:spacing w:val="0"/>
                <w:w w:val="100"/>
                <w:sz w:val="19"/>
                <w:vertAlign w:val="baseline"/>
                <w:lang w:val="en-US"/>
              </w:rPr>
            </w:pPr>
            <w:r>
              <w:rPr>
                <w:rFonts w:ascii="Calibri" w:hAnsi="Calibri" w:eastAsia="Calibri"/>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If member cannot/will not sign, indicate that and why</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615" w:after="589"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4" w:after="0" w:line="225" w:lineRule="exact"/>
              <w:ind w:right="0" w:left="115"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Any non-required attendees signed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34" w:after="4"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273"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38" w:after="0" w:line="225" w:lineRule="exact"/>
              <w:ind w:right="0" w:left="115"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Correct member name and ID in header</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3"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4" w:after="3" w:line="231" w:lineRule="exact"/>
              <w:ind w:right="0" w:left="115"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Date in header is date meeting occurred and will match date in rest of IPP</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34" w:after="13"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964"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38" w:after="0" w:line="231" w:lineRule="exact"/>
              <w:ind w:right="0" w:left="144"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Each signature reflects agree/disagree</w:t>
            </w:r>
          </w:p>
          <w:p>
            <w:pPr>
              <w:spacing w:before="2" w:after="0" w:line="226" w:lineRule="exact"/>
              <w:ind w:right="720" w:left="504" w:hanging="36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*If the member has a legal rep and there is a reason for the member not signing and marking agree/disagree, the agree/disagree boxes may remain blank for the member</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374" w:after="345"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center"/>
          </w:tcPr>
          <w:p>
            <w:pPr>
              <w:spacing w:before="42" w:after="0" w:line="224" w:lineRule="exact"/>
              <w:ind w:right="540" w:left="504" w:hanging="36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Relationship, attendee name printed, signature and credentials, agency represented must be filled out for those that attended/signed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5" w:after="114"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980"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48" w:after="0" w:line="231" w:lineRule="exact"/>
              <w:ind w:right="756" w:left="504" w:hanging="36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Rationale for Disagreement is only filled out if attendee/signee marks disagree AND disagrees with the IPP</w:t>
            </w:r>
          </w:p>
          <w:p>
            <w:pPr>
              <w:spacing w:before="0" w:after="8" w:line="230" w:lineRule="exact"/>
              <w:ind w:right="684" w:left="144"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*If disagreement was noted in error, error must be corrected with a line through the disagree check section and initialed by the person correcting</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380" w:after="368" w:line="231"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bl>
    <w:p>
      <w:pPr>
        <w:sectPr>
          <w:type w:val="nextPage"/>
          <w:pgSz w:w="12240" w:h="15840" w:orient="portrait"/>
          <w:pgMar w:bottom="7004" w:top="1440" w:right="1421" w:left="1426" w:header="720" w:footer="720"/>
          <w:titlePg w:val="false"/>
          <w:textDirection w:val="lrTb"/>
        </w:sectPr>
      </w:pPr>
    </w:p>
    <w:p>
      <w:pPr>
        <w:spacing w:before="13" w:after="0" w:line="318"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Additional Information:</w:t>
      </w:r>
    </w:p>
    <w:tbl>
      <w:tblPr>
        <w:jc w:val="left"/>
        <w:tblInd w:w="14" w:type="dxa"/>
        <w:tblLayout w:type="fixed"/>
        <w:tblCellMar>
          <w:left w:w="0" w:type="dxa"/>
          <w:right w:w="0" w:type="dxa"/>
        </w:tblCellMar>
      </w:tblPr>
      <w:tblGrid>
        <w:gridCol w:w="7200"/>
        <w:gridCol w:w="2165"/>
      </w:tblGrid>
      <w:tr>
        <w:trPr>
          <w:trHeight w:val="475" w:hRule="exact"/>
        </w:trPr>
        <w:tc>
          <w:tcPr>
            <w:tcW w:w="7200"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165" w:type="dxa"/>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34"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w:t>
              <w:br/>
            </w:r>
            <w:r>
              <w:rPr>
                <w:rFonts w:ascii="Arial" w:hAnsi="Arial" w:eastAsia="Arial"/>
                <w:color w:val="000000"/>
                <w:spacing w:val="0"/>
                <w:w w:val="100"/>
                <w:sz w:val="20"/>
                <w:vertAlign w:val="baseline"/>
                <w:lang w:val="en-US"/>
              </w:rPr>
              <w:t xml:space="preserve">Required?</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left" w:leader="none" w:pos="504"/>
              </w:tabs>
              <w:spacing w:before="34" w:after="0" w:line="234" w:lineRule="exact"/>
              <w:ind w:right="252" w:left="504" w:hanging="36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If there are multiple mistakes on an IPP, and some corrections require an Addendum and some do not, put all corrections on Addendum</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0" w:after="128"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w:t>
            </w:r>
          </w:p>
        </w:tc>
      </w:tr>
      <w:tr>
        <w:trPr>
          <w:trHeight w:val="279"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left" w:leader="none" w:pos="504"/>
              </w:tabs>
              <w:spacing w:before="40" w:after="0" w:line="233" w:lineRule="exact"/>
              <w:ind w:right="0" w:left="125"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Tentative schedules </w:t>
            </w:r>
            <w:r>
              <w:rPr>
                <w:rFonts w:ascii="Arial" w:hAnsi="Arial" w:eastAsia="Arial"/>
                <w:b w:val="true"/>
                <w:color w:val="000000"/>
                <w:spacing w:val="0"/>
                <w:w w:val="100"/>
                <w:sz w:val="20"/>
                <w:vertAlign w:val="baseline"/>
                <w:lang w:val="en-US"/>
              </w:rPr>
              <w:t xml:space="preserve">must </w:t>
            </w:r>
            <w:r>
              <w:rPr>
                <w:rFonts w:ascii="Arial" w:hAnsi="Arial" w:eastAsia="Arial"/>
                <w:color w:val="000000"/>
                <w:spacing w:val="0"/>
                <w:w w:val="100"/>
                <w:sz w:val="20"/>
                <w:vertAlign w:val="baseline"/>
                <w:lang w:val="en-US"/>
              </w:rPr>
              <w:t xml:space="preserve">be attached to </w:t>
            </w:r>
            <w:r>
              <w:rPr>
                <w:rFonts w:ascii="Arial" w:hAnsi="Arial" w:eastAsia="Arial"/>
                <w:b w:val="true"/>
                <w:color w:val="000000"/>
                <w:spacing w:val="0"/>
                <w:w w:val="100"/>
                <w:sz w:val="20"/>
                <w:vertAlign w:val="baseline"/>
                <w:lang w:val="en-US"/>
              </w:rPr>
              <w:t xml:space="preserve">all </w:t>
            </w:r>
            <w:r>
              <w:rPr>
                <w:rFonts w:ascii="Arial" w:hAnsi="Arial" w:eastAsia="Arial"/>
                <w:color w:val="000000"/>
                <w:spacing w:val="0"/>
                <w:w w:val="100"/>
                <w:sz w:val="20"/>
                <w:vertAlign w:val="baseline"/>
                <w:lang w:val="en-US"/>
              </w:rPr>
              <w:t xml:space="preserve">IPPs regardless of type</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0" w:after="8"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top"/>
          </w:tcPr>
          <w:p>
            <w:pPr>
              <w:tabs>
                <w:tab w:val="left" w:leader="none" w:pos="504"/>
              </w:tabs>
              <w:spacing w:before="0" w:after="0" w:line="237" w:lineRule="exact"/>
              <w:ind w:right="216" w:left="504" w:hanging="36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If the member lives in a NF setting with siblings/roommates on the Waiver program, there cannot be an overlap of services provided</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0" w:after="123"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8"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right" w:leader="none" w:pos="7056"/>
              </w:tabs>
              <w:spacing w:before="40" w:after="0" w:line="235" w:lineRule="exact"/>
              <w:ind w:right="0" w:left="144"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If LPN is being requested, a matching DD9 </w:t>
            </w:r>
            <w:r>
              <w:rPr>
                <w:rFonts w:ascii="Arial" w:hAnsi="Arial" w:eastAsia="Arial"/>
                <w:b w:val="true"/>
                <w:color w:val="000000"/>
                <w:spacing w:val="0"/>
                <w:w w:val="100"/>
                <w:sz w:val="20"/>
                <w:vertAlign w:val="baseline"/>
                <w:lang w:val="en-US"/>
              </w:rPr>
              <w:t xml:space="preserve">must </w:t>
            </w:r>
            <w:r>
              <w:rPr>
                <w:rFonts w:ascii="Arial" w:hAnsi="Arial" w:eastAsia="Arial"/>
                <w:color w:val="000000"/>
                <w:spacing w:val="0"/>
                <w:w w:val="100"/>
                <w:sz w:val="20"/>
                <w:vertAlign w:val="baseline"/>
                <w:lang w:val="en-US"/>
              </w:rPr>
              <w:t xml:space="preserve">be uploaded to the UMC</w:t>
            </w:r>
          </w:p>
          <w:p>
            <w:pPr>
              <w:spacing w:before="0" w:after="0" w:line="223" w:lineRule="exact"/>
              <w:ind w:right="0" w:left="50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Portal on the DD9 tab and be completed correctly **See DD9 checklist**</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4" w:after="119"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left" w:leader="none" w:pos="504"/>
              </w:tabs>
              <w:spacing w:before="0" w:after="0" w:line="235" w:lineRule="exact"/>
              <w:ind w:right="252" w:left="504" w:hanging="360"/>
              <w:jc w:val="left"/>
              <w:textAlignment w:val="baseline"/>
              <w:rPr>
                <w:rFonts w:ascii="Arial Narrow" w:hAnsi="Arial Narrow" w:eastAsia="Arial Narrow"/>
                <w:b w:val="true"/>
                <w:color w:val="000000"/>
                <w:spacing w:val="-1"/>
                <w:w w:val="100"/>
                <w:sz w:val="18"/>
                <w:vertAlign w:val="baseline"/>
                <w:lang w:val="en-US"/>
              </w:rPr>
            </w:pPr>
            <w:r>
              <w:rPr>
                <w:rFonts w:ascii="Arial Narrow" w:hAnsi="Arial Narrow" w:eastAsia="Arial Narrow"/>
                <w:b w:val="true"/>
                <w:color w:val="000000"/>
                <w:spacing w:val="-1"/>
                <w:w w:val="100"/>
                <w:sz w:val="18"/>
                <w:vertAlign w:val="baseline"/>
                <w:lang w:val="en-US"/>
              </w:rPr>
              <w:t xml:space="preserve">IJ	</w:t>
            </w:r>
            <w:r>
              <w:rPr>
                <w:rFonts w:ascii="Arial" w:hAnsi="Arial" w:eastAsia="Arial"/>
                <w:color w:val="000000"/>
                <w:spacing w:val="-1"/>
                <w:w w:val="100"/>
                <w:sz w:val="20"/>
                <w:vertAlign w:val="baseline"/>
                <w:lang w:val="en-US"/>
              </w:rPr>
              <w:t xml:space="preserve">If EAA/Goods and Services is being requested, a matching DD8 </w:t>
            </w:r>
            <w:r>
              <w:rPr>
                <w:rFonts w:ascii="Arial" w:hAnsi="Arial" w:eastAsia="Arial"/>
                <w:b w:val="true"/>
                <w:color w:val="000000"/>
                <w:spacing w:val="-1"/>
                <w:w w:val="100"/>
                <w:sz w:val="20"/>
                <w:vertAlign w:val="baseline"/>
                <w:lang w:val="en-US"/>
              </w:rPr>
              <w:t xml:space="preserve">must </w:t>
            </w:r>
            <w:r>
              <w:rPr>
                <w:rFonts w:ascii="Arial" w:hAnsi="Arial" w:eastAsia="Arial"/>
                <w:color w:val="000000"/>
                <w:spacing w:val="-1"/>
                <w:w w:val="100"/>
                <w:sz w:val="20"/>
                <w:vertAlign w:val="baseline"/>
                <w:lang w:val="en-US"/>
              </w:rPr>
              <w:t xml:space="preserve">be uploaded to the UMC Portal on the DD8 tab and be completed correctly</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0" w:after="119"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9"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right" w:leader="none" w:pos="7056"/>
              </w:tabs>
              <w:spacing w:before="40" w:after="0" w:line="235" w:lineRule="exact"/>
              <w:ind w:right="0" w:left="144"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If Electronic Monitoring is being requested, the DD17 must be uploaded to</w:t>
            </w:r>
          </w:p>
          <w:p>
            <w:pPr>
              <w:spacing w:before="0" w:after="0" w:line="233" w:lineRule="exact"/>
              <w:ind w:right="0" w:left="50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UMC Portal</w:t>
            </w:r>
          </w:p>
        </w:tc>
        <w:tc>
          <w:tcPr>
            <w:tcW w:w="2165" w:type="dxa"/>
            <w:tcBorders>
              <w:top w:val="single" w:sz="5" w:color="000000"/>
              <w:left w:val="single" w:sz="5" w:color="000000"/>
              <w:bottom w:val="single" w:sz="5" w:color="000000"/>
              <w:right w:val="single" w:sz="5" w:color="000000"/>
            </w:tcBorders>
            <w:textDirection w:val="lrTb"/>
            <w:vAlign w:val="center"/>
          </w:tcPr>
          <w:p>
            <w:pPr>
              <w:spacing w:before="140" w:after="133"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No</w:t>
            </w:r>
          </w:p>
        </w:tc>
      </w:tr>
      <w:tr>
        <w:trPr>
          <w:trHeight w:val="504" w:hRule="exact"/>
        </w:trPr>
        <w:tc>
          <w:tcPr>
            <w:tcW w:w="7200" w:type="dxa"/>
            <w:tcBorders>
              <w:top w:val="single" w:sz="5" w:color="000000"/>
              <w:left w:val="single" w:sz="5" w:color="000000"/>
              <w:bottom w:val="single" w:sz="5" w:color="000000"/>
              <w:right w:val="single" w:sz="5" w:color="000000"/>
            </w:tcBorders>
            <w:textDirection w:val="lrTb"/>
            <w:vAlign w:val="center"/>
          </w:tcPr>
          <w:p>
            <w:pPr>
              <w:tabs>
                <w:tab w:val="left" w:leader="none" w:pos="504"/>
              </w:tabs>
              <w:spacing w:before="35" w:after="0" w:line="235" w:lineRule="exact"/>
              <w:ind w:right="0" w:left="144"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If multiple IPPs are uploaded to the UMC Portal and units have been</w:t>
            </w:r>
          </w:p>
          <w:p>
            <w:pPr>
              <w:spacing w:before="0" w:after="0" w:line="233" w:lineRule="exact"/>
              <w:ind w:right="0" w:left="50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changed throughout the IPP </w:t>
            </w:r>
            <w:r>
              <w:rPr>
                <w:rFonts w:ascii="Arial" w:hAnsi="Arial" w:eastAsia="Arial"/>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you will be doc requested for clarification</w:t>
            </w:r>
          </w:p>
        </w:tc>
        <w:tc>
          <w:tcPr>
            <w:tcW w:w="2165" w:type="dxa"/>
            <w:tcBorders>
              <w:top w:val="single" w:sz="5" w:color="000000"/>
              <w:left w:val="single" w:sz="5" w:color="000000"/>
              <w:bottom w:val="single" w:sz="5" w:color="000000"/>
              <w:right w:val="single" w:sz="5" w:color="000000"/>
            </w:tcBorders>
            <w:textDirection w:val="lrTb"/>
            <w:vAlign w:val="top"/>
          </w:tcPr>
          <w:p>
            <w:pPr>
              <w:spacing w:before="0" w:after="13" w:line="230"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Yes </w:t>
            </w:r>
            <w:r>
              <w:rPr>
                <w:rFonts w:ascii="Arial" w:hAnsi="Arial" w:eastAsia="Arial"/>
                <w:b w:val="true"/>
                <w:color w:val="000000"/>
                <w:spacing w:val="0"/>
                <w:w w:val="100"/>
                <w:sz w:val="19"/>
                <w:vertAlign w:val="baseline"/>
                <w:lang w:val="en-US"/>
              </w:rPr>
              <w:t xml:space="preserve">– </w:t>
            </w:r>
            <w:r>
              <w:rPr>
                <w:rFonts w:ascii="Arial" w:hAnsi="Arial" w:eastAsia="Arial"/>
                <w:color w:val="000000"/>
                <w:spacing w:val="0"/>
                <w:w w:val="100"/>
                <w:sz w:val="20"/>
                <w:vertAlign w:val="baseline"/>
                <w:lang w:val="en-US"/>
              </w:rPr>
              <w:t xml:space="preserve">to clarify which</w:t>
              <w:br/>
            </w:r>
            <w:r>
              <w:rPr>
                <w:rFonts w:ascii="Arial" w:hAnsi="Arial" w:eastAsia="Arial"/>
                <w:color w:val="000000"/>
                <w:spacing w:val="0"/>
                <w:w w:val="100"/>
                <w:sz w:val="20"/>
                <w:vertAlign w:val="baseline"/>
                <w:lang w:val="en-US"/>
              </w:rPr>
              <w:t xml:space="preserve">IPP/units are correct</w:t>
            </w:r>
          </w:p>
        </w:tc>
      </w:tr>
      <w:tr>
        <w:trPr>
          <w:trHeight w:val="2318" w:hRule="exact"/>
        </w:trPr>
        <w:tc>
          <w:tcPr>
            <w:tcW w:w="7200" w:type="dxa"/>
            <w:tcBorders>
              <w:top w:val="single" w:sz="5" w:color="000000"/>
              <w:left w:val="single" w:sz="5" w:color="000000"/>
              <w:bottom w:val="single" w:sz="5" w:color="000000"/>
              <w:right w:val="single" w:sz="5" w:color="000000"/>
            </w:tcBorders>
            <w:textDirection w:val="lrTb"/>
            <w:vAlign w:val="top"/>
          </w:tcPr>
          <w:p>
            <w:pPr>
              <w:spacing w:before="40" w:after="0" w:line="235" w:lineRule="exact"/>
              <w:ind w:right="432" w:left="504" w:hanging="360"/>
              <w:jc w:val="both"/>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 </w:t>
            </w:r>
            <w:r>
              <w:rPr>
                <w:rFonts w:ascii="Arial" w:hAnsi="Arial" w:eastAsia="Arial"/>
                <w:color w:val="000000"/>
                <w:spacing w:val="0"/>
                <w:w w:val="100"/>
                <w:sz w:val="20"/>
                <w:vertAlign w:val="baseline"/>
                <w:lang w:val="en-US"/>
              </w:rPr>
              <w:t xml:space="preserve">DSSLAs and DD12s (for late meetings/end of year modifications) are not substitutes for team agreement</w:t>
            </w:r>
          </w:p>
          <w:p>
            <w:pPr>
              <w:spacing w:before="0" w:after="415" w:line="229" w:lineRule="exact"/>
              <w:ind w:right="216" w:left="504" w:hanging="36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If you make purchases/modifications in the UMC Portal based on a DSSLA decision or DD12 decision for late meetings/end of year modifications without also having IDT agreement, the request will be closed and/or doc requested. Services will not be pro-rated and/or authorized retrospective to the date of IDT agreement except in circumstances prior authorized by BMS.</w:t>
            </w:r>
          </w:p>
        </w:tc>
        <w:tc>
          <w:tcPr>
            <w:tcW w:w="2165" w:type="dxa"/>
            <w:tcBorders>
              <w:top w:val="single" w:sz="5" w:color="000000"/>
              <w:left w:val="single" w:sz="5" w:color="000000"/>
              <w:bottom w:val="single" w:sz="5" w:color="000000"/>
              <w:right w:val="single" w:sz="5" w:color="000000"/>
            </w:tcBorders>
            <w:textDirection w:val="lrTb"/>
            <w:vAlign w:val="top"/>
          </w:tcPr>
          <w:p>
            <w:pPr>
              <w:spacing w:before="0" w:after="0"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Will require either:</w:t>
            </w:r>
          </w:p>
          <w:p>
            <w:pPr>
              <w:spacing w:before="226" w:after="0" w:line="230" w:lineRule="exact"/>
              <w:ind w:right="0" w:left="504" w:firstLine="72"/>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Face-to-face meeting (for new services)</w:t>
            </w:r>
          </w:p>
          <w:p>
            <w:pPr>
              <w:spacing w:before="226" w:after="0" w:line="235"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Or</w:t>
            </w:r>
          </w:p>
          <w:p>
            <w:pPr>
              <w:spacing w:before="231" w:after="0" w:line="224"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Addendum (for</w:t>
              <w:br/>
            </w:r>
            <w:r>
              <w:rPr>
                <w:rFonts w:ascii="Arial" w:hAnsi="Arial" w:eastAsia="Arial"/>
                <w:color w:val="000000"/>
                <w:spacing w:val="0"/>
                <w:w w:val="100"/>
                <w:sz w:val="20"/>
                <w:vertAlign w:val="baseline"/>
                <w:lang w:val="en-US"/>
              </w:rPr>
              <w:t xml:space="preserve">existing services)</w:t>
            </w:r>
          </w:p>
        </w:tc>
      </w:tr>
    </w:tbl>
    <w:p>
      <w:pPr>
        <w:spacing w:before="0" w:after="318" w:line="20" w:lineRule="exact"/>
      </w:pPr>
    </w:p>
    <w:p>
      <w:pPr>
        <w:spacing w:before="0" w:after="0" w:line="308"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When Completing Addendums:</w:t>
      </w:r>
    </w:p>
    <w:tbl>
      <w:tblPr>
        <w:jc w:val="left"/>
        <w:tblInd w:w="14" w:type="dxa"/>
        <w:tblLayout w:type="fixed"/>
        <w:tblCellMar>
          <w:left w:w="0" w:type="dxa"/>
          <w:right w:w="0" w:type="dxa"/>
        </w:tblCellMar>
      </w:tblPr>
      <w:tblGrid>
        <w:gridCol w:w="379"/>
        <w:gridCol w:w="8986"/>
      </w:tblGrid>
      <w:tr>
        <w:trPr>
          <w:trHeight w:val="475" w:hRule="exact"/>
        </w:trPr>
        <w:tc>
          <w:tcPr>
            <w:tcW w:w="9365" w:type="dxa"/>
            <w:gridSpan w:val="2"/>
            <w:tcBorders>
              <w:top w:val="single" w:sz="5" w:color="000000"/>
              <w:left w:val="single" w:sz="5" w:color="000000"/>
              <w:bottom w:val="single" w:sz="5" w:color="000000"/>
              <w:right w:val="single" w:sz="5" w:color="000000"/>
            </w:tcBorders>
            <w:shd w:val="clear" w:color="D9D9D9" w:fill="D9D9D9"/>
            <w:textDirection w:val="lrTb"/>
            <w:vAlign w:val="top"/>
          </w:tcPr>
          <w:p>
            <w:pPr>
              <w:spacing w:before="0" w:after="0" w:line="225" w:lineRule="exact"/>
              <w:ind w:right="0" w:left="0" w:firstLine="0"/>
              <w:jc w:val="center"/>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Items to remember when completing addendums are below. Note that doc requests will contain</w:t>
              <w:br/>
            </w:r>
            <w:r>
              <w:rPr>
                <w:rFonts w:ascii="Arial" w:hAnsi="Arial" w:eastAsia="Arial"/>
                <w:b w:val="true"/>
                <w:color w:val="000000"/>
                <w:spacing w:val="0"/>
                <w:w w:val="100"/>
                <w:sz w:val="20"/>
                <w:vertAlign w:val="baseline"/>
                <w:lang w:val="en-US"/>
              </w:rPr>
              <w:t xml:space="preserve">additional information needed per auth checklist above</w:t>
            </w:r>
          </w:p>
        </w:tc>
      </w:tr>
      <w:tr>
        <w:trPr>
          <w:trHeight w:val="279" w:hRule="exact"/>
        </w:trPr>
        <w:tc>
          <w:tcPr>
            <w:tcW w:w="379" w:type="dxa"/>
            <w:tcBorders>
              <w:top w:val="single" w:sz="5" w:color="000000"/>
              <w:left w:val="single" w:sz="5" w:color="000000"/>
              <w:bottom w:val="single" w:sz="5" w:color="000000"/>
              <w:right w:val="none"/>
            </w:tcBorders>
            <w:textDirection w:val="lrTb"/>
            <w:vAlign w:val="center"/>
          </w:tcPr>
          <w:p>
            <w:pPr>
              <w:spacing w:before="47" w:after="11"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center"/>
          </w:tcPr>
          <w:p>
            <w:pPr>
              <w:spacing w:before="40" w:after="3" w:line="235" w:lineRule="exact"/>
              <w:ind w:right="0" w:left="91"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Member and/or legal representative contact and agreement required</w:t>
            </w:r>
          </w:p>
        </w:tc>
      </w:tr>
      <w:tr>
        <w:trPr>
          <w:trHeight w:val="504" w:hRule="exact"/>
        </w:trPr>
        <w:tc>
          <w:tcPr>
            <w:tcW w:w="379" w:type="dxa"/>
            <w:tcBorders>
              <w:top w:val="single" w:sz="5" w:color="000000"/>
              <w:left w:val="single" w:sz="5" w:color="000000"/>
              <w:bottom w:val="single" w:sz="5" w:color="000000"/>
              <w:right w:val="none"/>
            </w:tcBorders>
            <w:textDirection w:val="lrTb"/>
            <w:vAlign w:val="top"/>
          </w:tcPr>
          <w:p>
            <w:pPr>
              <w:spacing w:before="42" w:after="241"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top"/>
          </w:tcPr>
          <w:p>
            <w:pPr>
              <w:spacing w:before="34" w:after="0" w:line="234" w:lineRule="exact"/>
              <w:ind w:right="180" w:left="72"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Contact and agreement from a representative from all provider agencies required (this includes the CM if the only representative from an agency is the CM)</w:t>
            </w:r>
          </w:p>
        </w:tc>
      </w:tr>
      <w:tr>
        <w:trPr>
          <w:trHeight w:val="504" w:hRule="exact"/>
        </w:trPr>
        <w:tc>
          <w:tcPr>
            <w:tcW w:w="379" w:type="dxa"/>
            <w:tcBorders>
              <w:top w:val="single" w:sz="5" w:color="000000"/>
              <w:left w:val="single" w:sz="5" w:color="000000"/>
              <w:bottom w:val="single" w:sz="5" w:color="000000"/>
              <w:right w:val="none"/>
            </w:tcBorders>
            <w:textDirection w:val="lrTb"/>
            <w:vAlign w:val="top"/>
          </w:tcPr>
          <w:p>
            <w:pPr>
              <w:spacing w:before="42" w:after="241"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center"/>
          </w:tcPr>
          <w:p>
            <w:pPr>
              <w:spacing w:before="0" w:after="0" w:line="239" w:lineRule="exact"/>
              <w:ind w:right="432"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Contact name/relationship/method of contact/date of contact/agreement (top part of Addendum) must be complete</w:t>
            </w:r>
          </w:p>
        </w:tc>
      </w:tr>
      <w:tr>
        <w:trPr>
          <w:trHeight w:val="508" w:hRule="exact"/>
        </w:trPr>
        <w:tc>
          <w:tcPr>
            <w:tcW w:w="379" w:type="dxa"/>
            <w:tcBorders>
              <w:top w:val="single" w:sz="5" w:color="000000"/>
              <w:left w:val="single" w:sz="5" w:color="000000"/>
              <w:bottom w:val="single" w:sz="5" w:color="000000"/>
              <w:right w:val="none"/>
            </w:tcBorders>
            <w:textDirection w:val="lrTb"/>
            <w:vAlign w:val="top"/>
          </w:tcPr>
          <w:p>
            <w:pPr>
              <w:spacing w:before="46" w:after="237"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center"/>
          </w:tcPr>
          <w:p>
            <w:pPr>
              <w:spacing w:before="38" w:after="0" w:line="232" w:lineRule="exact"/>
              <w:ind w:right="90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Services Requiring Modifications Chart is only filled out when making unit modifications via Addendum and correct service name/code/agency must be indicated</w:t>
            </w:r>
          </w:p>
        </w:tc>
      </w:tr>
      <w:tr>
        <w:trPr>
          <w:trHeight w:val="274" w:hRule="exact"/>
        </w:trPr>
        <w:tc>
          <w:tcPr>
            <w:tcW w:w="379" w:type="dxa"/>
            <w:tcBorders>
              <w:top w:val="single" w:sz="5" w:color="000000"/>
              <w:left w:val="single" w:sz="5" w:color="000000"/>
              <w:bottom w:val="single" w:sz="5" w:color="000000"/>
              <w:right w:val="none"/>
            </w:tcBorders>
            <w:textDirection w:val="lrTb"/>
            <w:vAlign w:val="center"/>
          </w:tcPr>
          <w:p>
            <w:pPr>
              <w:spacing w:before="42" w:after="7"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center"/>
          </w:tcPr>
          <w:p>
            <w:pPr>
              <w:spacing w:before="35" w:after="0" w:line="234" w:lineRule="exact"/>
              <w:ind w:right="0" w:left="91"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Request on Addendum matches unit requests in the UMC Portal</w:t>
            </w:r>
          </w:p>
        </w:tc>
      </w:tr>
      <w:tr>
        <w:trPr>
          <w:trHeight w:val="970" w:hRule="exact"/>
        </w:trPr>
        <w:tc>
          <w:tcPr>
            <w:tcW w:w="379" w:type="dxa"/>
            <w:tcBorders>
              <w:top w:val="single" w:sz="5" w:color="000000"/>
              <w:left w:val="single" w:sz="5" w:color="000000"/>
              <w:bottom w:val="single" w:sz="5" w:color="000000"/>
              <w:right w:val="none"/>
            </w:tcBorders>
            <w:textDirection w:val="lrTb"/>
            <w:vAlign w:val="top"/>
          </w:tcPr>
          <w:p>
            <w:pPr>
              <w:spacing w:before="47" w:after="693" w:line="220" w:lineRule="exact"/>
              <w:ind w:right="0" w:left="130" w:firstLine="0"/>
              <w:jc w:val="left"/>
              <w:textAlignment w:val="baseline"/>
              <w:rPr>
                <w:rFonts w:ascii="Arial Narrow" w:hAnsi="Arial Narrow" w:eastAsia="Arial Narrow"/>
                <w:b w:val="true"/>
                <w:color w:val="000000"/>
                <w:spacing w:val="0"/>
                <w:w w:val="100"/>
                <w:sz w:val="18"/>
                <w:vertAlign w:val="baseline"/>
                <w:lang w:val="en-US"/>
              </w:rPr>
            </w:pPr>
            <w:r>
              <w:rPr>
                <w:rFonts w:ascii="Arial Narrow" w:hAnsi="Arial Narrow" w:eastAsia="Arial Narrow"/>
                <w:b w:val="true"/>
                <w:color w:val="000000"/>
                <w:spacing w:val="0"/>
                <w:w w:val="100"/>
                <w:sz w:val="18"/>
                <w:vertAlign w:val="baseline"/>
                <w:lang w:val="en-US"/>
              </w:rPr>
              <w:t xml:space="preserve">IJ</w:t>
            </w:r>
          </w:p>
        </w:tc>
        <w:tc>
          <w:tcPr>
            <w:tcW w:w="8986" w:type="dxa"/>
            <w:tcBorders>
              <w:top w:val="single" w:sz="5" w:color="000000"/>
              <w:left w:val="none"/>
              <w:bottom w:val="single" w:sz="5" w:color="000000"/>
              <w:right w:val="single" w:sz="5" w:color="000000"/>
            </w:tcBorders>
            <w:textDirection w:val="lrTb"/>
            <w:vAlign w:val="top"/>
          </w:tcPr>
          <w:p>
            <w:pPr>
              <w:spacing w:before="0" w:after="0" w:line="232" w:lineRule="exact"/>
              <w:ind w:right="288" w:left="1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Reason for Addendum section must be specific, should not have a copy/paste of doc request (put specifically what changes have been made to the IPP if doing an Addendum to correct the IPP), should not have unit mods from Services Requiring Modifications chart repeated, and should include IPP service year</w:t>
            </w:r>
          </w:p>
        </w:tc>
      </w:tr>
      <w:tr>
        <w:trPr>
          <w:trHeight w:val="509" w:hRule="exact"/>
        </w:trPr>
        <w:tc>
          <w:tcPr>
            <w:tcW w:w="379" w:type="dxa"/>
            <w:tcBorders>
              <w:top w:val="single" w:sz="5" w:color="000000"/>
              <w:left w:val="single" w:sz="5" w:color="000000"/>
              <w:bottom w:val="single" w:sz="5" w:color="000000"/>
              <w:right w:val="none"/>
            </w:tcBorders>
            <w:textDirection w:val="lrTb"/>
            <w:vAlign w:val="top"/>
          </w:tcPr>
          <w:p>
            <w:pPr>
              <w:spacing w:before="0" w:after="241" w:line="238" w:lineRule="exact"/>
              <w:ind w:right="0" w:left="130" w:firstLine="0"/>
              <w:jc w:val="left"/>
              <w:textAlignment w:val="baseline"/>
              <w:rPr>
                <w:rFonts w:ascii="MS Gothic" w:hAnsi="MS Gothic" w:eastAsia="MS Gothic"/>
                <w:color w:val="000000"/>
                <w:spacing w:val="0"/>
                <w:w w:val="100"/>
                <w:sz w:val="20"/>
                <w:vertAlign w:val="baseline"/>
                <w:lang w:val="en-US"/>
              </w:rPr>
            </w:pPr>
            <w:r>
              <w:rPr>
                <w:rFonts w:ascii="MS Gothic" w:hAnsi="MS Gothic" w:eastAsia="MS Gothic"/>
                <w:color w:val="000000"/>
                <w:spacing w:val="0"/>
                <w:w w:val="100"/>
                <w:sz w:val="20"/>
                <w:vertAlign w:val="baseline"/>
                <w:lang w:val="en-US"/>
              </w:rPr>
              <w:t xml:space="preserve">☐</w:t>
            </w:r>
          </w:p>
        </w:tc>
        <w:tc>
          <w:tcPr>
            <w:tcW w:w="8986" w:type="dxa"/>
            <w:tcBorders>
              <w:top w:val="single" w:sz="5" w:color="000000"/>
              <w:left w:val="none"/>
              <w:bottom w:val="single" w:sz="5" w:color="000000"/>
              <w:right w:val="single" w:sz="5" w:color="000000"/>
            </w:tcBorders>
            <w:textDirection w:val="lrTb"/>
            <w:vAlign w:val="top"/>
          </w:tcPr>
          <w:p>
            <w:pPr>
              <w:spacing w:before="0" w:after="8" w:line="245" w:lineRule="exact"/>
              <w:ind w:right="288" w:left="1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 ISS/group homes: if less than 24/7 direct care unit mods are requested, reason member does not require 24/7 must be included in the Reason for Addendum section</w:t>
            </w:r>
          </w:p>
        </w:tc>
      </w:tr>
    </w:tbl>
    <w:sectPr>
      <w:type w:val="nextPage"/>
      <w:pgSz w:w="12240" w:h="15840" w:orient="portrait"/>
      <w:pgMar w:bottom="2824" w:top="1440" w:right="1421" w:left="142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MS Gothic">
    <w:charset w:val="00"/>
    <w:pitch w:val="fixed"/>
    <w:family w:val="auto"/>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Ashley Quinn</dc:creator>
  <dcterms:created xsi:type="dcterms:W3CDTF">2025-01-15T14:28:54Z</dcterms:created>
  <dcterms:modified xsi:type="dcterms:W3CDTF">2025-01-15T14:28:54Z</dcterms:modified>
</cp:coreProperties>
</file>